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Pr="00EB4257" w:rsidRDefault="00974D63" w:rsidP="00EB4257">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El Servicio de </w:t>
      </w:r>
      <w:r w:rsidR="003D08FA">
        <w:rPr>
          <w:rFonts w:ascii="Arial" w:hAnsi="Arial" w:cs="Arial"/>
          <w:b/>
          <w:color w:val="0070C0"/>
          <w:sz w:val="28"/>
          <w:szCs w:val="28"/>
        </w:rPr>
        <w:t>Banco de Sangre de la Unidad Hospitalaria Fray Antonio Alcalde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3D08FA">
        <w:rPr>
          <w:rFonts w:ascii="Arial" w:hAnsi="Arial" w:cs="Arial"/>
          <w:color w:val="000000"/>
          <w:sz w:val="24"/>
          <w:szCs w:val="24"/>
        </w:rPr>
        <w:t xml:space="preserve"> </w:t>
      </w:r>
      <w:r w:rsidR="00FA3CF1">
        <w:rPr>
          <w:rFonts w:ascii="Arial" w:hAnsi="Arial" w:cs="Arial"/>
          <w:color w:val="000000"/>
          <w:sz w:val="24"/>
          <w:szCs w:val="24"/>
        </w:rPr>
        <w:t xml:space="preserve">el </w:t>
      </w:r>
      <w:r w:rsidR="00974D63">
        <w:rPr>
          <w:rFonts w:ascii="Arial" w:hAnsi="Arial" w:cs="Arial"/>
          <w:color w:val="000000"/>
          <w:sz w:val="24"/>
          <w:szCs w:val="24"/>
        </w:rPr>
        <w:t xml:space="preserve">Servicio de </w:t>
      </w:r>
      <w:r w:rsidR="003D08FA">
        <w:rPr>
          <w:rFonts w:ascii="Arial" w:hAnsi="Arial" w:cs="Arial"/>
          <w:color w:val="000000"/>
          <w:sz w:val="24"/>
          <w:szCs w:val="24"/>
        </w:rPr>
        <w:t xml:space="preserve">Banco de Sangre de la Unidad Hospitalaria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3776A1"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E02D0D" w:rsidRDefault="00E02D0D" w:rsidP="006E235C">
      <w:pPr>
        <w:spacing w:after="0" w:line="240" w:lineRule="auto"/>
        <w:ind w:right="49"/>
        <w:jc w:val="both"/>
        <w:rPr>
          <w:rFonts w:ascii="Arial" w:hAnsi="Arial" w:cs="Arial"/>
          <w:sz w:val="24"/>
          <w:szCs w:val="24"/>
        </w:rPr>
      </w:pPr>
    </w:p>
    <w:p w:rsidR="003D08FA" w:rsidRPr="003D08FA" w:rsidRDefault="003D08FA" w:rsidP="003D08FA">
      <w:pPr>
        <w:pStyle w:val="Prrafodelista"/>
        <w:numPr>
          <w:ilvl w:val="0"/>
          <w:numId w:val="20"/>
        </w:numPr>
        <w:autoSpaceDE w:val="0"/>
        <w:autoSpaceDN w:val="0"/>
        <w:adjustRightInd w:val="0"/>
        <w:spacing w:after="240" w:line="240" w:lineRule="auto"/>
        <w:ind w:right="49"/>
        <w:jc w:val="both"/>
        <w:rPr>
          <w:rFonts w:ascii="Arial" w:hAnsi="Arial" w:cs="Arial"/>
          <w:sz w:val="24"/>
          <w:szCs w:val="24"/>
        </w:rPr>
      </w:pPr>
      <w:r w:rsidRPr="003D08FA">
        <w:rPr>
          <w:rFonts w:ascii="Arial" w:hAnsi="Arial" w:cs="Arial"/>
          <w:sz w:val="24"/>
          <w:szCs w:val="24"/>
        </w:rPr>
        <w:t xml:space="preserve">Toma </w:t>
      </w:r>
      <w:r w:rsidR="008B3541">
        <w:rPr>
          <w:rFonts w:ascii="Arial" w:hAnsi="Arial" w:cs="Arial"/>
          <w:sz w:val="24"/>
          <w:szCs w:val="24"/>
        </w:rPr>
        <w:t xml:space="preserve">de </w:t>
      </w:r>
      <w:bookmarkStart w:id="0" w:name="_GoBack"/>
      <w:bookmarkEnd w:id="0"/>
      <w:r w:rsidRPr="003D08FA">
        <w:rPr>
          <w:rFonts w:ascii="Arial" w:hAnsi="Arial" w:cs="Arial"/>
          <w:sz w:val="24"/>
          <w:szCs w:val="24"/>
        </w:rPr>
        <w:t xml:space="preserve">muestra(s) sanguínea(s) y se realiza evaluación clínico </w:t>
      </w:r>
      <w:proofErr w:type="spellStart"/>
      <w:r w:rsidRPr="003D08FA">
        <w:rPr>
          <w:rFonts w:ascii="Arial" w:hAnsi="Arial" w:cs="Arial"/>
          <w:sz w:val="24"/>
          <w:szCs w:val="24"/>
        </w:rPr>
        <w:t>laboratorial</w:t>
      </w:r>
      <w:proofErr w:type="spellEnd"/>
      <w:r w:rsidRPr="003D08FA">
        <w:rPr>
          <w:rFonts w:ascii="Arial" w:hAnsi="Arial" w:cs="Arial"/>
          <w:sz w:val="24"/>
          <w:szCs w:val="24"/>
        </w:rPr>
        <w:t xml:space="preserve"> con fines de obtener sangre segura protegiendo al donador y al paciente.</w:t>
      </w:r>
    </w:p>
    <w:p w:rsidR="003D08FA" w:rsidRPr="003D08FA" w:rsidRDefault="003D08FA" w:rsidP="003D08FA">
      <w:pPr>
        <w:pStyle w:val="Prrafodelista"/>
        <w:numPr>
          <w:ilvl w:val="0"/>
          <w:numId w:val="20"/>
        </w:numPr>
        <w:autoSpaceDE w:val="0"/>
        <w:autoSpaceDN w:val="0"/>
        <w:adjustRightInd w:val="0"/>
        <w:spacing w:after="240" w:line="240" w:lineRule="auto"/>
        <w:ind w:right="49"/>
        <w:jc w:val="both"/>
        <w:rPr>
          <w:rFonts w:ascii="Arial" w:hAnsi="Arial" w:cs="Arial"/>
          <w:sz w:val="24"/>
          <w:szCs w:val="24"/>
        </w:rPr>
      </w:pPr>
      <w:r w:rsidRPr="003D08FA">
        <w:rPr>
          <w:rFonts w:ascii="Arial" w:hAnsi="Arial" w:cs="Arial"/>
          <w:sz w:val="24"/>
          <w:szCs w:val="24"/>
        </w:rPr>
        <w:t>Correcta identificación del paciente, al corroborar que los datos coincidan.</w:t>
      </w:r>
    </w:p>
    <w:p w:rsidR="003D08FA" w:rsidRPr="003D08FA" w:rsidRDefault="003D08FA" w:rsidP="003D08FA">
      <w:pPr>
        <w:pStyle w:val="Prrafodelista"/>
        <w:numPr>
          <w:ilvl w:val="0"/>
          <w:numId w:val="20"/>
        </w:numPr>
        <w:autoSpaceDE w:val="0"/>
        <w:autoSpaceDN w:val="0"/>
        <w:adjustRightInd w:val="0"/>
        <w:spacing w:after="240" w:line="240" w:lineRule="auto"/>
        <w:ind w:right="49"/>
        <w:jc w:val="both"/>
        <w:rPr>
          <w:rFonts w:ascii="Arial" w:hAnsi="Arial" w:cs="Arial"/>
          <w:sz w:val="24"/>
          <w:szCs w:val="24"/>
        </w:rPr>
      </w:pPr>
      <w:r w:rsidRPr="003D08FA">
        <w:rPr>
          <w:rFonts w:ascii="Arial" w:hAnsi="Arial" w:cs="Arial"/>
          <w:sz w:val="24"/>
          <w:szCs w:val="24"/>
        </w:rPr>
        <w:t xml:space="preserve">Garantizar la trazabilidad del </w:t>
      </w:r>
      <w:proofErr w:type="spellStart"/>
      <w:r w:rsidRPr="003D08FA">
        <w:rPr>
          <w:rFonts w:ascii="Arial" w:hAnsi="Arial" w:cs="Arial"/>
          <w:sz w:val="24"/>
          <w:szCs w:val="24"/>
        </w:rPr>
        <w:t>hemocomponente</w:t>
      </w:r>
      <w:proofErr w:type="spellEnd"/>
      <w:r w:rsidRPr="003D08FA">
        <w:rPr>
          <w:rFonts w:ascii="Arial" w:hAnsi="Arial" w:cs="Arial"/>
          <w:sz w:val="24"/>
          <w:szCs w:val="24"/>
        </w:rPr>
        <w:t xml:space="preserve"> que por normatividad se requiere.</w:t>
      </w:r>
    </w:p>
    <w:p w:rsidR="003D08FA" w:rsidRPr="003D08FA" w:rsidRDefault="003D08FA" w:rsidP="003D08FA">
      <w:pPr>
        <w:pStyle w:val="Prrafodelista"/>
        <w:numPr>
          <w:ilvl w:val="0"/>
          <w:numId w:val="20"/>
        </w:numPr>
        <w:autoSpaceDE w:val="0"/>
        <w:autoSpaceDN w:val="0"/>
        <w:adjustRightInd w:val="0"/>
        <w:spacing w:after="240" w:line="240" w:lineRule="auto"/>
        <w:ind w:right="49"/>
        <w:jc w:val="both"/>
        <w:rPr>
          <w:rFonts w:ascii="Arial" w:hAnsi="Arial" w:cs="Arial"/>
          <w:sz w:val="24"/>
          <w:szCs w:val="24"/>
        </w:rPr>
      </w:pPr>
      <w:r w:rsidRPr="003D08FA">
        <w:rPr>
          <w:rFonts w:ascii="Arial" w:hAnsi="Arial" w:cs="Arial"/>
          <w:sz w:val="24"/>
          <w:szCs w:val="24"/>
        </w:rPr>
        <w:t>Una correcta entrega de hemocomponentes para uso terapéutico de los pacientes.</w:t>
      </w:r>
    </w:p>
    <w:p w:rsidR="003D08FA" w:rsidRPr="003D08FA" w:rsidRDefault="003D08FA" w:rsidP="003D08FA">
      <w:pPr>
        <w:pStyle w:val="Prrafodelista"/>
        <w:numPr>
          <w:ilvl w:val="0"/>
          <w:numId w:val="20"/>
        </w:numPr>
        <w:autoSpaceDE w:val="0"/>
        <w:autoSpaceDN w:val="0"/>
        <w:adjustRightInd w:val="0"/>
        <w:spacing w:after="240" w:line="240" w:lineRule="auto"/>
        <w:ind w:right="49"/>
        <w:jc w:val="both"/>
        <w:rPr>
          <w:rFonts w:ascii="Arial" w:hAnsi="Arial" w:cs="Arial"/>
          <w:sz w:val="24"/>
          <w:szCs w:val="24"/>
        </w:rPr>
      </w:pPr>
      <w:r w:rsidRPr="003D08FA">
        <w:rPr>
          <w:rFonts w:ascii="Arial" w:hAnsi="Arial" w:cs="Arial"/>
          <w:sz w:val="24"/>
          <w:szCs w:val="24"/>
        </w:rPr>
        <w:t>Realiza determinaciones analíticas de agentes transmisibles por transfusión para obtener sangre segura protegiendo al donador y al paciente.</w:t>
      </w:r>
    </w:p>
    <w:p w:rsidR="003D08FA" w:rsidRPr="003D08FA" w:rsidRDefault="003D08FA" w:rsidP="003D08FA">
      <w:pPr>
        <w:pStyle w:val="Prrafodelista"/>
        <w:numPr>
          <w:ilvl w:val="0"/>
          <w:numId w:val="20"/>
        </w:numPr>
        <w:autoSpaceDE w:val="0"/>
        <w:autoSpaceDN w:val="0"/>
        <w:adjustRightInd w:val="0"/>
        <w:spacing w:after="240" w:line="240" w:lineRule="auto"/>
        <w:ind w:right="49"/>
        <w:jc w:val="both"/>
        <w:rPr>
          <w:rFonts w:ascii="Arial" w:hAnsi="Arial" w:cs="Arial"/>
          <w:sz w:val="24"/>
          <w:szCs w:val="24"/>
        </w:rPr>
      </w:pPr>
      <w:r w:rsidRPr="003D08FA">
        <w:rPr>
          <w:rFonts w:ascii="Arial" w:hAnsi="Arial" w:cs="Arial"/>
          <w:sz w:val="24"/>
          <w:szCs w:val="24"/>
        </w:rPr>
        <w:t xml:space="preserve">Realiza reporte de </w:t>
      </w:r>
      <w:proofErr w:type="spellStart"/>
      <w:r w:rsidRPr="003D08FA">
        <w:rPr>
          <w:rFonts w:ascii="Arial" w:hAnsi="Arial" w:cs="Arial"/>
          <w:sz w:val="24"/>
          <w:szCs w:val="24"/>
        </w:rPr>
        <w:t>biovigilancia</w:t>
      </w:r>
      <w:proofErr w:type="spellEnd"/>
      <w:r w:rsidRPr="003D08FA">
        <w:rPr>
          <w:rFonts w:ascii="Arial" w:hAnsi="Arial" w:cs="Arial"/>
          <w:sz w:val="24"/>
          <w:szCs w:val="24"/>
        </w:rPr>
        <w:t>, localiza y recibe donadores reactivos para su seguimiento adecuado.</w:t>
      </w:r>
    </w:p>
    <w:p w:rsidR="00E02D0D" w:rsidRPr="008952B9" w:rsidRDefault="00E02D0D" w:rsidP="003D08FA">
      <w:pPr>
        <w:pStyle w:val="Prrafodelista"/>
        <w:autoSpaceDE w:val="0"/>
        <w:autoSpaceDN w:val="0"/>
        <w:adjustRightInd w:val="0"/>
        <w:spacing w:after="240" w:line="240" w:lineRule="auto"/>
        <w:ind w:right="49"/>
        <w:jc w:val="both"/>
        <w:rPr>
          <w:rFonts w:ascii="Arial" w:hAnsi="Arial" w:cs="Arial"/>
          <w:sz w:val="24"/>
          <w:szCs w:val="24"/>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974D63" w:rsidRDefault="00974D63" w:rsidP="00DF42C0">
      <w:pPr>
        <w:spacing w:after="0" w:line="240" w:lineRule="auto"/>
        <w:ind w:right="49"/>
        <w:jc w:val="both"/>
        <w:rPr>
          <w:rFonts w:ascii="Arial" w:hAnsi="Arial" w:cs="Arial"/>
          <w:color w:val="000000"/>
          <w:sz w:val="24"/>
          <w:szCs w:val="24"/>
        </w:rPr>
      </w:pPr>
      <w:r w:rsidRPr="00974D63">
        <w:rPr>
          <w:rFonts w:ascii="Arial" w:hAnsi="Arial" w:cs="Arial"/>
          <w:color w:val="000000"/>
          <w:sz w:val="24"/>
          <w:szCs w:val="24"/>
        </w:rPr>
        <w:t xml:space="preserve">El Servicio de Banco de Sangre de la Unidad Hospitalaria Fray Antonio Alcalde, lleva a cabo transferencias de datos personales a Al CETS del listado nominal de donadores en los que se detectó resultados reactivos en pruebas de tamizaje y/o pruebas confirmatorias o suplementarias para algún agente infeccioso transmisible por transfusión, al igual que a bancos de sangre públicos o privados que soliciten intercambio interinstitucional con quien se tenga convenio o lo requiriera por urgencia, en un listado nominal de los donadores que proporcionaron los hemocomponentes que se envían, así como sus determinaciones analíticas y para aquellas que sean necesarias en atender requerimientos de información de autoridad competente que se encuentren debidamente fundados y motivados, por lo que no será requerido su consentimiento para realizar las mismas, de conformidad con lo dispuesto por el </w:t>
      </w:r>
      <w:r w:rsidRPr="00974D63">
        <w:rPr>
          <w:rFonts w:ascii="Arial" w:hAnsi="Arial" w:cs="Arial"/>
          <w:color w:val="000000"/>
          <w:sz w:val="24"/>
          <w:szCs w:val="24"/>
        </w:rPr>
        <w:lastRenderedPageBreak/>
        <w:t>artículo 75, fracción III, de la Ley de Protección de Datos Personales en Posesión de Sujetos Obligados del Estado de Jalisco.</w:t>
      </w:r>
    </w:p>
    <w:p w:rsidR="00974D63" w:rsidRPr="00DF42C0" w:rsidRDefault="00974D63"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r w:rsidR="00D20D6C">
        <w:rPr>
          <w:rFonts w:ascii="Arial" w:hAnsi="Arial" w:cs="Arial"/>
          <w:color w:val="0563C1" w:themeColor="hyperlink"/>
          <w:sz w:val="24"/>
          <w:szCs w:val="24"/>
          <w:u w:val="single"/>
        </w:rPr>
        <w:t>AvisoPrivacidad</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1D" w:rsidRDefault="0033451D" w:rsidP="0038030A">
      <w:pPr>
        <w:spacing w:after="0" w:line="240" w:lineRule="auto"/>
      </w:pPr>
      <w:r>
        <w:separator/>
      </w:r>
    </w:p>
  </w:endnote>
  <w:endnote w:type="continuationSeparator" w:id="0">
    <w:p w:rsidR="0033451D" w:rsidRDefault="0033451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1D" w:rsidRDefault="0033451D" w:rsidP="0038030A">
      <w:pPr>
        <w:spacing w:after="0" w:line="240" w:lineRule="auto"/>
      </w:pPr>
      <w:r>
        <w:separator/>
      </w:r>
    </w:p>
  </w:footnote>
  <w:footnote w:type="continuationSeparator" w:id="0">
    <w:p w:rsidR="0033451D" w:rsidRDefault="0033451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480801"/>
    <w:multiLevelType w:val="hybridMultilevel"/>
    <w:tmpl w:val="43161F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3C3BB8"/>
    <w:multiLevelType w:val="hybridMultilevel"/>
    <w:tmpl w:val="A2123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5"/>
  </w:num>
  <w:num w:numId="4">
    <w:abstractNumId w:val="18"/>
  </w:num>
  <w:num w:numId="5">
    <w:abstractNumId w:val="4"/>
  </w:num>
  <w:num w:numId="6">
    <w:abstractNumId w:val="3"/>
  </w:num>
  <w:num w:numId="7">
    <w:abstractNumId w:val="0"/>
  </w:num>
  <w:num w:numId="8">
    <w:abstractNumId w:val="6"/>
  </w:num>
  <w:num w:numId="9">
    <w:abstractNumId w:val="8"/>
  </w:num>
  <w:num w:numId="10">
    <w:abstractNumId w:val="13"/>
  </w:num>
  <w:num w:numId="11">
    <w:abstractNumId w:val="2"/>
  </w:num>
  <w:num w:numId="12">
    <w:abstractNumId w:val="1"/>
  </w:num>
  <w:num w:numId="13">
    <w:abstractNumId w:val="19"/>
  </w:num>
  <w:num w:numId="14">
    <w:abstractNumId w:val="17"/>
  </w:num>
  <w:num w:numId="15">
    <w:abstractNumId w:val="10"/>
  </w:num>
  <w:num w:numId="16">
    <w:abstractNumId w:val="14"/>
  </w:num>
  <w:num w:numId="17">
    <w:abstractNumId w:val="11"/>
  </w:num>
  <w:num w:numId="18">
    <w:abstractNumId w:val="12"/>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83623"/>
    <w:rsid w:val="001853AA"/>
    <w:rsid w:val="001972A7"/>
    <w:rsid w:val="001C4BA0"/>
    <w:rsid w:val="00241967"/>
    <w:rsid w:val="00246B10"/>
    <w:rsid w:val="002A5D4C"/>
    <w:rsid w:val="002D579F"/>
    <w:rsid w:val="002E15B5"/>
    <w:rsid w:val="0033451D"/>
    <w:rsid w:val="003776A1"/>
    <w:rsid w:val="0038030A"/>
    <w:rsid w:val="003D08FA"/>
    <w:rsid w:val="00446BAA"/>
    <w:rsid w:val="00460DBE"/>
    <w:rsid w:val="00462E51"/>
    <w:rsid w:val="00467B7C"/>
    <w:rsid w:val="004A1FF0"/>
    <w:rsid w:val="0050056D"/>
    <w:rsid w:val="00507161"/>
    <w:rsid w:val="0051363D"/>
    <w:rsid w:val="00555543"/>
    <w:rsid w:val="00590009"/>
    <w:rsid w:val="0059532E"/>
    <w:rsid w:val="005A0B98"/>
    <w:rsid w:val="005C7077"/>
    <w:rsid w:val="005D0F4A"/>
    <w:rsid w:val="005D4A53"/>
    <w:rsid w:val="00607D94"/>
    <w:rsid w:val="006130D9"/>
    <w:rsid w:val="0068058D"/>
    <w:rsid w:val="006E235C"/>
    <w:rsid w:val="006E3488"/>
    <w:rsid w:val="006F438C"/>
    <w:rsid w:val="00716D18"/>
    <w:rsid w:val="0076648E"/>
    <w:rsid w:val="00777F30"/>
    <w:rsid w:val="007814C5"/>
    <w:rsid w:val="007B66EC"/>
    <w:rsid w:val="007B7E56"/>
    <w:rsid w:val="00804B90"/>
    <w:rsid w:val="0083787D"/>
    <w:rsid w:val="00841909"/>
    <w:rsid w:val="008A36CB"/>
    <w:rsid w:val="008A5AA3"/>
    <w:rsid w:val="008B3541"/>
    <w:rsid w:val="0090132D"/>
    <w:rsid w:val="00903610"/>
    <w:rsid w:val="0094643D"/>
    <w:rsid w:val="009657DC"/>
    <w:rsid w:val="00974D63"/>
    <w:rsid w:val="0099264F"/>
    <w:rsid w:val="009A498A"/>
    <w:rsid w:val="009A51F4"/>
    <w:rsid w:val="009B0D0E"/>
    <w:rsid w:val="009C0CF9"/>
    <w:rsid w:val="009C47BE"/>
    <w:rsid w:val="009D3AB8"/>
    <w:rsid w:val="00A376F6"/>
    <w:rsid w:val="00A87F84"/>
    <w:rsid w:val="00AD501C"/>
    <w:rsid w:val="00AD53FC"/>
    <w:rsid w:val="00AF1D72"/>
    <w:rsid w:val="00B0349F"/>
    <w:rsid w:val="00BB74C0"/>
    <w:rsid w:val="00BC2A74"/>
    <w:rsid w:val="00C16650"/>
    <w:rsid w:val="00C31CAE"/>
    <w:rsid w:val="00CA6DD8"/>
    <w:rsid w:val="00CC6011"/>
    <w:rsid w:val="00CF309E"/>
    <w:rsid w:val="00D06278"/>
    <w:rsid w:val="00D20D6C"/>
    <w:rsid w:val="00D40383"/>
    <w:rsid w:val="00D80690"/>
    <w:rsid w:val="00D85349"/>
    <w:rsid w:val="00D923D6"/>
    <w:rsid w:val="00DA7479"/>
    <w:rsid w:val="00DD74CF"/>
    <w:rsid w:val="00DE4AAA"/>
    <w:rsid w:val="00DE4E1E"/>
    <w:rsid w:val="00DF42C0"/>
    <w:rsid w:val="00E02D0D"/>
    <w:rsid w:val="00E20C1F"/>
    <w:rsid w:val="00E612D9"/>
    <w:rsid w:val="00E87D50"/>
    <w:rsid w:val="00EB4257"/>
    <w:rsid w:val="00F2436F"/>
    <w:rsid w:val="00F31AD7"/>
    <w:rsid w:val="00FA1FBB"/>
    <w:rsid w:val="00FA3CF1"/>
    <w:rsid w:val="00FA5E5E"/>
    <w:rsid w:val="00FD1AA5"/>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6CB95F-4C49-427F-AD39-C9088C6F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42</cp:revision>
  <cp:lastPrinted>2020-04-14T19:05:00Z</cp:lastPrinted>
  <dcterms:created xsi:type="dcterms:W3CDTF">2023-03-16T23:01:00Z</dcterms:created>
  <dcterms:modified xsi:type="dcterms:W3CDTF">2025-08-13T19:23:00Z</dcterms:modified>
</cp:coreProperties>
</file>